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1" w:rsidRPr="00FB6421" w:rsidRDefault="00744B81" w:rsidP="000F55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642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5293" w:rsidRPr="00FB6421">
        <w:rPr>
          <w:rFonts w:ascii="TH SarabunIT๙" w:hAnsi="TH SarabunIT๙" w:cs="TH SarabunIT๙"/>
          <w:b/>
          <w:bCs/>
          <w:sz w:val="40"/>
          <w:szCs w:val="40"/>
          <w:cs/>
        </w:rPr>
        <w:t>๒๕๖๐</w:t>
      </w:r>
    </w:p>
    <w:p w:rsidR="00744B81" w:rsidRPr="00FB6421" w:rsidRDefault="00744B81" w:rsidP="000F555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6421">
        <w:rPr>
          <w:rFonts w:ascii="TH SarabunIT๙" w:hAnsi="TH SarabunIT๙" w:cs="TH SarabunIT๙"/>
          <w:b/>
          <w:bCs/>
          <w:sz w:val="40"/>
          <w:szCs w:val="40"/>
          <w:cs/>
        </w:rPr>
        <w:t>ระดับหลักสูตร</w:t>
      </w:r>
    </w:p>
    <w:p w:rsidR="00D27CB1" w:rsidRPr="00FB6421" w:rsidRDefault="00D27CB1" w:rsidP="000F5554">
      <w:pPr>
        <w:jc w:val="center"/>
        <w:rPr>
          <w:rFonts w:ascii="TH SarabunIT๙" w:hAnsi="TH SarabunIT๙" w:cs="TH SarabunIT๙"/>
        </w:rPr>
      </w:pPr>
    </w:p>
    <w:p w:rsidR="006E0EEF" w:rsidRPr="00FB6421" w:rsidRDefault="006E0EEF" w:rsidP="00A2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6B3C30" w:rsidRPr="00FB6421">
        <w:rPr>
          <w:rFonts w:ascii="TH SarabunIT๙" w:hAnsi="TH SarabunIT๙" w:cs="TH SarabunIT๙"/>
          <w:b/>
          <w:bCs/>
          <w:cs/>
        </w:rPr>
        <w:t>๒</w:t>
      </w:r>
      <w:r w:rsidRPr="00FB6421">
        <w:rPr>
          <w:rFonts w:ascii="TH SarabunIT๙" w:hAnsi="TH SarabunIT๙" w:cs="TH SarabunIT๙"/>
          <w:b/>
          <w:bCs/>
          <w:cs/>
        </w:rPr>
        <w:t xml:space="preserve"> บัณฑิต</w:t>
      </w:r>
      <w:r w:rsidRPr="00FB6421">
        <w:rPr>
          <w:rFonts w:ascii="TH SarabunIT๙" w:hAnsi="TH SarabunIT๙" w:cs="TH SarabunIT๙"/>
          <w:b/>
          <w:bCs/>
        </w:rPr>
        <w:tab/>
      </w:r>
    </w:p>
    <w:p w:rsidR="00213E64" w:rsidRPr="00FB6421" w:rsidRDefault="00213E64" w:rsidP="00EB5FA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ตัวบ่งชี้ที่ ๒</w:t>
      </w:r>
      <w:r w:rsidRPr="00FB6421">
        <w:rPr>
          <w:rFonts w:ascii="TH SarabunIT๙" w:hAnsi="TH SarabunIT๙" w:cs="TH SarabunIT๙"/>
          <w:b/>
          <w:bCs/>
        </w:rPr>
        <w:t>.</w:t>
      </w:r>
      <w:r w:rsidRPr="00FB6421">
        <w:rPr>
          <w:rFonts w:ascii="TH SarabunIT๙" w:hAnsi="TH SarabunIT๙" w:cs="TH SarabunIT๙"/>
          <w:b/>
          <w:bCs/>
          <w:cs/>
        </w:rPr>
        <w:t xml:space="preserve">๒ </w:t>
      </w:r>
      <w:r w:rsidRPr="00FB6421">
        <w:rPr>
          <w:rFonts w:ascii="TH SarabunIT๙" w:hAnsi="TH SarabunIT๙" w:cs="TH SarabunIT๙"/>
          <w:b/>
          <w:bCs/>
        </w:rPr>
        <w:t xml:space="preserve">  </w:t>
      </w:r>
      <w:r w:rsidRPr="00FB6421">
        <w:rPr>
          <w:rFonts w:ascii="TH SarabunIT๙" w:hAnsi="TH SarabunIT๙" w:cs="TH SarabunIT๙"/>
          <w:b/>
          <w:bCs/>
          <w:cs/>
        </w:rPr>
        <w:t>ร้อยละของบัณฑิตปริญญาตรีที่ได้งานทำหรือประกอบอาชีพอิสระภายใน ๑ ปี</w:t>
      </w: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 xml:space="preserve">ชนิดของตัวบ่งชี้  </w:t>
      </w:r>
      <w:r w:rsidRPr="00FB6421">
        <w:rPr>
          <w:rFonts w:ascii="TH SarabunIT๙" w:hAnsi="TH SarabunIT๙" w:cs="TH SarabunIT๙"/>
          <w:cs/>
        </w:rPr>
        <w:t>ผลลัพธ์</w:t>
      </w: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560B59" w:rsidRPr="00FB6421" w:rsidRDefault="00560B59" w:rsidP="00560B59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  <w:cs/>
        </w:rPr>
        <w:t>โดยการแปลงค่าร้อยละของบัณฑิตปริญญาตรีที่ได้งานทำหรือประกอบอาชีพอิสระภายใน ๑ ปี</w:t>
      </w:r>
    </w:p>
    <w:p w:rsidR="00560B59" w:rsidRPr="00FB6421" w:rsidRDefault="00560B59" w:rsidP="00560B59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  <w:cs/>
        </w:rPr>
        <w:t>เป็นคะแนนระหว่าง ๐</w:t>
      </w:r>
      <w:r w:rsidRPr="00FB6421">
        <w:rPr>
          <w:rFonts w:ascii="TH SarabunIT๙" w:hAnsi="TH SarabunIT๙" w:cs="TH SarabunIT๙"/>
        </w:rPr>
        <w:t xml:space="preserve"> – </w:t>
      </w:r>
      <w:r w:rsidRPr="00FB6421">
        <w:rPr>
          <w:rFonts w:ascii="TH SarabunIT๙" w:hAnsi="TH SarabunIT๙" w:cs="TH SarabunIT๙"/>
          <w:cs/>
        </w:rPr>
        <w:t>๕ กำหนดให้เป็นคะแนนเต็ม ๕</w:t>
      </w:r>
      <w:r w:rsidRPr="00FB6421">
        <w:rPr>
          <w:rFonts w:ascii="TH SarabunIT๙" w:hAnsi="TH SarabunIT๙" w:cs="TH SarabunIT๙"/>
        </w:rPr>
        <w:t xml:space="preserve"> = </w:t>
      </w:r>
      <w:r w:rsidRPr="00FB6421">
        <w:rPr>
          <w:rFonts w:ascii="TH SarabunIT๙" w:hAnsi="TH SarabunIT๙" w:cs="TH SarabunIT๙"/>
          <w:cs/>
        </w:rPr>
        <w:t>ร้อยละ ๑๐๐</w:t>
      </w:r>
    </w:p>
    <w:p w:rsidR="00560B59" w:rsidRPr="00FB6421" w:rsidRDefault="00560B59" w:rsidP="00560B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สูตรการคำนวณ</w:t>
      </w: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  <w:cs/>
        </w:rPr>
        <w:t>๑</w:t>
      </w:r>
      <w:r w:rsidRPr="00FB6421">
        <w:rPr>
          <w:rFonts w:ascii="TH SarabunIT๙" w:hAnsi="TH SarabunIT๙" w:cs="TH SarabunIT๙"/>
        </w:rPr>
        <w:t xml:space="preserve">. </w:t>
      </w:r>
      <w:r w:rsidRPr="00FB6421">
        <w:rPr>
          <w:rFonts w:ascii="TH SarabunIT๙" w:hAnsi="TH SarabunIT๙" w:cs="TH SarabunIT๙"/>
          <w:cs/>
        </w:rPr>
        <w:t>คำนวณค่าร้อยละของบัณฑิตปริญญาตรีที่ได้งานทำหรือประกอบอาชีพอิสระภายใน ๑ ปี ตามสูตร</w:t>
      </w:r>
    </w:p>
    <w:p w:rsidR="00560B59" w:rsidRPr="00FB6421" w:rsidRDefault="00560B59" w:rsidP="00560B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727"/>
      </w:tblGrid>
      <w:tr w:rsidR="00560B59" w:rsidRPr="00FB6421" w:rsidTr="00560B59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จำนวนบัณฑิตปริญญาตรีที่ได้งานทำหรือประกอบอาชีพอิสระภายใน ๑ ปี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X </w:t>
            </w:r>
            <w:r w:rsidRPr="00FB6421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  <w:tr w:rsidR="00560B59" w:rsidRPr="00FB6421" w:rsidTr="00560B59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จำนวนบัณฑิตที่ตอบแบบสำรวจทั้งหมด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</w:rPr>
            </w:pPr>
          </w:p>
        </w:tc>
      </w:tr>
    </w:tbl>
    <w:p w:rsidR="00560B59" w:rsidRPr="00FB6421" w:rsidRDefault="00560B59" w:rsidP="00560B59">
      <w:pPr>
        <w:ind w:left="72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7585" w:type="dxa"/>
        <w:tblInd w:w="14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4A0"/>
      </w:tblPr>
      <w:tblGrid>
        <w:gridCol w:w="1950"/>
        <w:gridCol w:w="1701"/>
        <w:gridCol w:w="992"/>
        <w:gridCol w:w="2942"/>
      </w:tblGrid>
      <w:tr w:rsidR="00560B59" w:rsidRPr="00FB6421" w:rsidTr="00560B59">
        <w:tc>
          <w:tcPr>
            <w:tcW w:w="19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แทนค่า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.................คน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  <w:r w:rsidRPr="00FB6421"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 w:rsidRPr="00FB6421">
              <w:rPr>
                <w:rFonts w:ascii="TH SarabunIT๙" w:hAnsi="TH SarabunIT๙" w:cs="TH SarabunIT๙"/>
                <w:cs/>
              </w:rPr>
              <w:t xml:space="preserve"> ๑๐๐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60B59" w:rsidRPr="00FB6421" w:rsidRDefault="00560B59" w:rsidP="00560B59">
            <w:pPr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</w:rPr>
              <w:t xml:space="preserve">= </w:t>
            </w: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ร้อยละ .............</w:t>
            </w:r>
          </w:p>
        </w:tc>
      </w:tr>
      <w:tr w:rsidR="00560B59" w:rsidRPr="00FB6421" w:rsidTr="00560B59">
        <w:tc>
          <w:tcPr>
            <w:tcW w:w="19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.................คน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560B59" w:rsidRPr="00FB6421" w:rsidRDefault="00560B59" w:rsidP="00560B59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560B59" w:rsidRPr="00FB6421" w:rsidRDefault="00560B59" w:rsidP="00560B59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  <w:cs/>
        </w:rPr>
        <w:t>การคำนวณค่าร้อยละนี้ไม่นำบัณฑิตที่ศึกษาต่อ เกณฑ์ทหาร อุปสมบท และบัณฑิตที่มีงานทำแล้วแต่ไม่ได้เปลี่ยนงานมาพิจารณา</w:t>
      </w: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16"/>
          <w:szCs w:val="16"/>
        </w:rPr>
      </w:pP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  <w:cs/>
        </w:rPr>
        <w:t>๒</w:t>
      </w:r>
      <w:r w:rsidRPr="00FB6421">
        <w:rPr>
          <w:rFonts w:ascii="TH SarabunIT๙" w:hAnsi="TH SarabunIT๙" w:cs="TH SarabunIT๙"/>
        </w:rPr>
        <w:t xml:space="preserve">. </w:t>
      </w:r>
      <w:r w:rsidRPr="00FB6421">
        <w:rPr>
          <w:rFonts w:ascii="TH SarabunIT๙" w:hAnsi="TH SarabunIT๙" w:cs="TH SarabunIT๙"/>
          <w:cs/>
        </w:rPr>
        <w:t>แปลงค่าร้อยละที่คำนวณได้ในข้อ ๑ เทียบกับคะแนนเต็ม ๕</w:t>
      </w:r>
    </w:p>
    <w:p w:rsidR="00560B59" w:rsidRPr="00FB6421" w:rsidRDefault="00560B59" w:rsidP="00560B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16"/>
          <w:szCs w:val="16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088"/>
        <w:gridCol w:w="742"/>
      </w:tblGrid>
      <w:tr w:rsidR="00560B59" w:rsidRPr="00FB6421" w:rsidTr="00560B59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ind w:left="-108" w:right="-5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คะแนนที่ได้</w:t>
            </w:r>
            <w:r w:rsidRPr="00FB6421">
              <w:rPr>
                <w:rFonts w:ascii="TH SarabunIT๙" w:hAnsi="TH SarabunIT๙" w:cs="TH SarabunIT๙"/>
              </w:rPr>
              <w:t xml:space="preserve"> =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ค่าร้อยละของบัณฑิตปริญญาตรีที่ได้งานทำหรือประกอบอาชีพอิสระภายใน ๑ ปี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X </w:t>
            </w:r>
            <w:r w:rsidRPr="00FB6421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560B59" w:rsidRPr="00FB6421" w:rsidTr="00560B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59" w:rsidRPr="00FB6421" w:rsidRDefault="00560B5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๑๐๐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</w:rPr>
            </w:pPr>
          </w:p>
        </w:tc>
      </w:tr>
    </w:tbl>
    <w:p w:rsidR="00560B59" w:rsidRPr="00FB6421" w:rsidRDefault="00560B59" w:rsidP="00560B59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722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551"/>
        <w:gridCol w:w="992"/>
        <w:gridCol w:w="1701"/>
      </w:tblGrid>
      <w:tr w:rsidR="00560B59" w:rsidRPr="00FB6421" w:rsidTr="00560B5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 xml:space="preserve">คะแนนที่ได้    </w:t>
            </w:r>
            <w:r w:rsidRPr="00FB6421">
              <w:rPr>
                <w:rFonts w:ascii="TH SarabunIT๙" w:hAnsi="TH SarabunIT๙" w:cs="TH SarabunIT๙"/>
              </w:rPr>
              <w:t>=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9" w:rsidRPr="00FB6421" w:rsidRDefault="00560B59" w:rsidP="00560B59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ร้อยละ..........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  <w:r w:rsidRPr="00FB6421"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 w:rsidRPr="00FB6421">
              <w:rPr>
                <w:rFonts w:ascii="TH SarabunIT๙" w:hAnsi="TH SarabunIT๙" w:cs="TH SarabunIT๙"/>
              </w:rPr>
              <w:t xml:space="preserve"> </w:t>
            </w:r>
            <w:r w:rsidRPr="00FB6421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60B59" w:rsidRPr="00FB6421" w:rsidRDefault="00560B59" w:rsidP="00560B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</w:rPr>
              <w:t xml:space="preserve">= </w:t>
            </w:r>
            <w:r w:rsidRPr="00FB6421">
              <w:rPr>
                <w:rFonts w:ascii="TH SarabunIT๙" w:hAnsi="TH SarabunIT๙" w:cs="TH SarabunIT๙"/>
                <w:b/>
                <w:bCs/>
              </w:rPr>
              <w:t>……….</w:t>
            </w: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560B59" w:rsidRPr="00FB6421" w:rsidTr="00560B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9" w:rsidRPr="00FB6421" w:rsidRDefault="00560B59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๑๐๐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9" w:rsidRPr="00FB6421" w:rsidRDefault="00560B5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560B59" w:rsidRPr="00FB6421" w:rsidRDefault="00560B59" w:rsidP="00560B59">
      <w:pPr>
        <w:tabs>
          <w:tab w:val="left" w:pos="993"/>
        </w:tabs>
        <w:jc w:val="both"/>
        <w:rPr>
          <w:rFonts w:ascii="TH SarabunIT๙" w:hAnsi="TH SarabunIT๙" w:cs="TH SarabunIT๙"/>
        </w:rPr>
      </w:pPr>
    </w:p>
    <w:p w:rsidR="00560B59" w:rsidRPr="00FB6421" w:rsidRDefault="00560B59" w:rsidP="00560B59">
      <w:pPr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560B59" w:rsidRPr="00FB6421" w:rsidRDefault="00560B59" w:rsidP="00560B59">
      <w:pPr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</w:rPr>
        <w:tab/>
      </w:r>
      <w:r w:rsidRPr="00FB6421">
        <w:rPr>
          <w:rFonts w:ascii="TH SarabunIT๙" w:hAnsi="TH SarabunIT๙" w:cs="TH SarabunIT๙"/>
          <w:cs/>
        </w:rPr>
        <w:t xml:space="preserve">ปีการศึกษา ๒๕60 </w:t>
      </w:r>
      <w:proofErr w:type="spellStart"/>
      <w:r w:rsidRPr="00FB6421">
        <w:rPr>
          <w:rFonts w:ascii="TH SarabunIT๙" w:hAnsi="TH SarabunIT๙" w:cs="TH SarabunIT๙"/>
          <w:cs/>
        </w:rPr>
        <w:t>รร.นรต.</w:t>
      </w:r>
      <w:proofErr w:type="spellEnd"/>
      <w:r w:rsidRPr="00FB6421">
        <w:rPr>
          <w:rFonts w:ascii="TH SarabunIT๙" w:hAnsi="TH SarabunIT๙" w:cs="TH SarabunIT๙"/>
          <w:cs/>
        </w:rPr>
        <w:t xml:space="preserve"> ได้ทำการสำรวจผู้สำเร็จการศึกษาไปแล้ว 1 ปี  พบว่าจากผู้สำเร็จการศึกษาในปีการศึกษา 2559 มีจำนวน   .............. คน (</w:t>
      </w:r>
      <w:proofErr w:type="spellStart"/>
      <w:r w:rsidRPr="00FB6421">
        <w:rPr>
          <w:rFonts w:ascii="TH SarabunIT๙" w:hAnsi="TH SarabunIT๙" w:cs="TH SarabunIT๙"/>
          <w:cs/>
        </w:rPr>
        <w:t>นรต.</w:t>
      </w:r>
      <w:proofErr w:type="spellEnd"/>
      <w:r w:rsidRPr="00FB6421">
        <w:rPr>
          <w:rFonts w:ascii="TH SarabunIT๙" w:hAnsi="TH SarabunIT๙" w:cs="TH SarabunIT๙"/>
          <w:cs/>
        </w:rPr>
        <w:t xml:space="preserve">รุ่น 70)  ได้งานทำหรือมีกิจการของตนเองที่มีรายได้ประจำภายในระยะเวลา ๑ ปีนับจากวันที่สำเร็จการศึกษาจำนวน ............... คน คิดเป็นร้อยละ ................. หรือ เทียบเป็นคะแนนเต็ม ๕ คิดเป็น .................. คะแนน </w:t>
      </w:r>
    </w:p>
    <w:p w:rsidR="00560B59" w:rsidRPr="00FB6421" w:rsidRDefault="00560B59">
      <w:pPr>
        <w:rPr>
          <w:rFonts w:ascii="TH SarabunIT๙" w:hAnsi="TH SarabunIT๙" w:cs="TH SarabunIT๙"/>
          <w:b/>
          <w:bCs/>
          <w:cs/>
        </w:rPr>
      </w:pPr>
      <w:r w:rsidRPr="00FB6421">
        <w:rPr>
          <w:rFonts w:ascii="TH SarabunIT๙" w:hAnsi="TH SarabunIT๙" w:cs="TH SarabunIT๙"/>
          <w:b/>
          <w:bCs/>
          <w:cs/>
        </w:rPr>
        <w:br w:type="page"/>
      </w:r>
    </w:p>
    <w:p w:rsidR="00E31515" w:rsidRPr="00FB6421" w:rsidRDefault="00E31515" w:rsidP="00E3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lastRenderedPageBreak/>
        <w:t>องค์ประกอบที่ ๓ นิสิต</w:t>
      </w:r>
    </w:p>
    <w:p w:rsidR="00870D15" w:rsidRPr="00FB6421" w:rsidRDefault="00870D15" w:rsidP="00E31515">
      <w:pPr>
        <w:rPr>
          <w:rFonts w:ascii="TH SarabunIT๙" w:hAnsi="TH SarabunIT๙" w:cs="TH SarabunIT๙"/>
          <w:b/>
          <w:bCs/>
        </w:rPr>
      </w:pPr>
    </w:p>
    <w:p w:rsidR="002A22F7" w:rsidRPr="00FB6421" w:rsidRDefault="002A22F7" w:rsidP="00E31515">
      <w:pPr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ตัวบ่งชี้ที่</w:t>
      </w:r>
      <w:r w:rsidRPr="00FB6421">
        <w:rPr>
          <w:rFonts w:ascii="TH SarabunIT๙" w:hAnsi="TH SarabunIT๙" w:cs="TH SarabunIT๙"/>
          <w:b/>
          <w:b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๓</w:t>
      </w:r>
      <w:r w:rsidRPr="00FB6421">
        <w:rPr>
          <w:rFonts w:ascii="TH SarabunIT๙" w:hAnsi="TH SarabunIT๙" w:cs="TH SarabunIT๙"/>
          <w:b/>
          <w:bCs/>
        </w:rPr>
        <w:t>.</w:t>
      </w:r>
      <w:r w:rsidR="00802A7B" w:rsidRPr="00FB6421">
        <w:rPr>
          <w:rFonts w:ascii="TH SarabunIT๙" w:hAnsi="TH SarabunIT๙" w:cs="TH SarabunIT๙"/>
          <w:b/>
          <w:bCs/>
          <w:cs/>
        </w:rPr>
        <w:t>๑</w:t>
      </w:r>
      <w:r w:rsidRPr="00FB6421">
        <w:rPr>
          <w:rFonts w:ascii="TH SarabunIT๙" w:hAnsi="TH SarabunIT๙" w:cs="TH SarabunIT๙"/>
          <w:b/>
          <w:b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การรับนักศึกษา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A2D63" w:rsidRPr="00FB642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FB6421" w:rsidRDefault="008A2D63" w:rsidP="008A2D6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B6421">
              <w:rPr>
                <w:rFonts w:ascii="TH SarabunIT๙" w:eastAsia="CordiaNew" w:hAnsi="TH SarabunIT๙" w:cs="TH SarabunIT๙"/>
                <w:b/>
                <w:bCs/>
                <w:cs/>
              </w:rPr>
              <w:t xml:space="preserve">มอบหมาย  </w:t>
            </w:r>
            <w:r w:rsidRPr="00FB6421">
              <w:rPr>
                <w:rFonts w:ascii="TH SarabunIT๙" w:eastAsia="CordiaNew" w:hAnsi="TH SarabunIT๙" w:cs="TH SarabunIT๙"/>
                <w:b/>
                <w:bCs/>
              </w:rPr>
              <w:t>:</w:t>
            </w:r>
          </w:p>
        </w:tc>
        <w:tc>
          <w:tcPr>
            <w:tcW w:w="848" w:type="dxa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ศบ</w:t>
            </w:r>
            <w:proofErr w:type="spellEnd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สทว.</w:t>
            </w:r>
            <w:proofErr w:type="spellEnd"/>
          </w:p>
        </w:tc>
      </w:tr>
      <w:tr w:rsidR="008A2D63" w:rsidRPr="00FB642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8A2D63" w:rsidRPr="00FB642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="00802A7B" w:rsidRPr="00FB6421">
              <w:rPr>
                <w:rFonts w:ascii="TH SarabunIT๙" w:eastAsia="CordiaNew" w:hAnsi="TH SarabunIT๙" w:cs="TH SarabunIT๙"/>
                <w:sz w:val="28"/>
                <w:cs/>
              </w:rPr>
              <w:t>๑</w:t>
            </w:r>
          </w:p>
        </w:tc>
        <w:tc>
          <w:tcPr>
            <w:tcW w:w="848" w:type="dxa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4" w:type="dxa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8A2D63" w:rsidRPr="00FB6421" w:rsidRDefault="008A2D63" w:rsidP="007B7B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94E7A" w:rsidRPr="00FB6421" w:rsidRDefault="00094E7A" w:rsidP="00B234A8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</w:rPr>
      </w:pPr>
    </w:p>
    <w:p w:rsidR="00B234A8" w:rsidRPr="00FB6421" w:rsidRDefault="00B234A8" w:rsidP="00B234A8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</w:rPr>
        <w:t xml:space="preserve">- </w:t>
      </w:r>
      <w:r w:rsidRPr="00FB6421">
        <w:rPr>
          <w:rFonts w:ascii="TH SarabunIT๙" w:hAnsi="TH SarabunIT๙" w:cs="TH SarabunIT๙"/>
          <w:cs/>
        </w:rPr>
        <w:t>การรับนักศึกษา</w:t>
      </w:r>
      <w:r w:rsidR="008A2D63" w:rsidRPr="00FB6421">
        <w:rPr>
          <w:rFonts w:ascii="TH SarabunIT๙" w:hAnsi="TH SarabunIT๙" w:cs="TH SarabunIT๙"/>
        </w:rPr>
        <w:t xml:space="preserve"> </w:t>
      </w:r>
      <w:r w:rsidR="008A2D63" w:rsidRPr="00FB6421">
        <w:rPr>
          <w:rFonts w:ascii="TH SarabunIT๙" w:hAnsi="TH SarabunIT๙" w:cs="TH SarabunIT๙"/>
          <w:cs/>
        </w:rPr>
        <w:t xml:space="preserve">(ประเด็นที่ </w:t>
      </w:r>
      <w:r w:rsidR="00802A7B" w:rsidRPr="00FB6421">
        <w:rPr>
          <w:rFonts w:ascii="TH SarabunIT๙" w:hAnsi="TH SarabunIT๙" w:cs="TH SarabunIT๙"/>
          <w:cs/>
        </w:rPr>
        <w:t>๑</w:t>
      </w:r>
      <w:r w:rsidR="008A2D63" w:rsidRPr="00FB6421">
        <w:rPr>
          <w:rFonts w:ascii="TH SarabunIT๙" w:hAnsi="TH SarabunIT๙" w:cs="TH SarabunIT๙"/>
          <w:cs/>
        </w:rPr>
        <w:t>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2F1735" w:rsidRPr="00FB6421" w:rsidTr="002F1735">
        <w:tc>
          <w:tcPr>
            <w:tcW w:w="729" w:type="dxa"/>
            <w:shd w:val="clear" w:color="auto" w:fill="D9D9D9" w:themeFill="background1" w:themeFillShade="D9"/>
          </w:tcPr>
          <w:p w:rsidR="002F1735" w:rsidRPr="00FB6421" w:rsidRDefault="002F1735" w:rsidP="00560B59">
            <w:pPr>
              <w:autoSpaceDE w:val="0"/>
              <w:autoSpaceDN w:val="0"/>
              <w:adjustRightInd w:val="0"/>
              <w:ind w:right="-330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F1735" w:rsidRPr="00FB6421" w:rsidRDefault="002F1735" w:rsidP="00560B5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2F1735" w:rsidRPr="00FB6421" w:rsidRDefault="002F1735" w:rsidP="00560B59">
            <w:pPr>
              <w:autoSpaceDE w:val="0"/>
              <w:autoSpaceDN w:val="0"/>
              <w:adjustRightInd w:val="0"/>
              <w:ind w:left="-108" w:right="-261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 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2F1735" w:rsidRPr="00FB6421" w:rsidRDefault="002F1735" w:rsidP="00560B59">
            <w:pPr>
              <w:autoSpaceDE w:val="0"/>
              <w:autoSpaceDN w:val="0"/>
              <w:adjustRightInd w:val="0"/>
              <w:ind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2F1735" w:rsidRPr="00FB6421" w:rsidRDefault="002F1735" w:rsidP="00560B5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2F1735" w:rsidRPr="00FB6421" w:rsidRDefault="002F1735" w:rsidP="00560B5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รายการหลักฐาน</w:t>
            </w:r>
          </w:p>
        </w:tc>
      </w:tr>
      <w:tr w:rsidR="002F1735" w:rsidRPr="00FB6421" w:rsidTr="002F1735">
        <w:tc>
          <w:tcPr>
            <w:tcW w:w="729" w:type="dxa"/>
            <w:tcBorders>
              <w:bottom w:val="single" w:sz="4" w:space="0" w:color="auto"/>
            </w:tcBorders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963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มีระบบ</w:t>
            </w:r>
            <w:r w:rsidRPr="00FB6421">
              <w:rPr>
                <w:rFonts w:ascii="TH SarabunIT๙" w:hAnsi="TH SarabunIT๙" w:cs="TH SarabunIT๙"/>
              </w:rPr>
              <w:t xml:space="preserve"> </w:t>
            </w:r>
            <w:r w:rsidRPr="00FB6421">
              <w:rPr>
                <w:rFonts w:ascii="TH SarabunIT๙" w:hAnsi="TH SarabunIT๙" w:cs="TH SarabunIT๙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1735" w:rsidRPr="00FB6421" w:rsidTr="002F1735">
        <w:tc>
          <w:tcPr>
            <w:tcW w:w="729" w:type="dxa"/>
            <w:tcBorders>
              <w:bottom w:val="nil"/>
            </w:tcBorders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963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มีการนำระบบกลไกไปสู่การปฏิบัติ</w:t>
            </w:r>
            <w:r w:rsidRPr="00FB6421">
              <w:rPr>
                <w:rFonts w:ascii="TH SarabunIT๙" w:hAnsi="TH SarabunIT๙" w:cs="TH SarabunIT๙"/>
              </w:rPr>
              <w:t>/</w:t>
            </w:r>
            <w:r w:rsidRPr="00FB6421">
              <w:rPr>
                <w:rFonts w:ascii="TH SarabunIT๙" w:hAnsi="TH SarabunIT๙" w:cs="TH SarabunIT๙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1735" w:rsidRPr="00FB6421" w:rsidTr="002F1735">
        <w:tc>
          <w:tcPr>
            <w:tcW w:w="729" w:type="dxa"/>
            <w:tcBorders>
              <w:top w:val="nil"/>
            </w:tcBorders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63" w:type="dxa"/>
          </w:tcPr>
          <w:p w:rsidR="002F1735" w:rsidRPr="00FB6421" w:rsidRDefault="002F1735" w:rsidP="00094E7A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1735" w:rsidRPr="00FB6421" w:rsidTr="002F1735">
        <w:tc>
          <w:tcPr>
            <w:tcW w:w="729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963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มีการปรับปรุง</w:t>
            </w:r>
            <w:r w:rsidRPr="00FB6421">
              <w:rPr>
                <w:rFonts w:ascii="TH SarabunIT๙" w:hAnsi="TH SarabunIT๙" w:cs="TH SarabunIT๙"/>
              </w:rPr>
              <w:t>/</w:t>
            </w:r>
            <w:r w:rsidRPr="00FB6421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1735" w:rsidRPr="00FB6421" w:rsidTr="002F1735">
        <w:tc>
          <w:tcPr>
            <w:tcW w:w="729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963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F1735" w:rsidRPr="00FB6421" w:rsidTr="002F1735">
        <w:tc>
          <w:tcPr>
            <w:tcW w:w="729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963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2F1735" w:rsidRPr="00FB6421" w:rsidRDefault="002F173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094E7A" w:rsidRPr="00FB6421" w:rsidRDefault="00094E7A" w:rsidP="00094E7A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</w:rPr>
      </w:pPr>
    </w:p>
    <w:p w:rsidR="00094E7A" w:rsidRPr="00FB6421" w:rsidRDefault="00094E7A">
      <w:pPr>
        <w:rPr>
          <w:rFonts w:ascii="TH SarabunIT๙" w:hAnsi="TH SarabunIT๙" w:cs="TH SarabunIT๙"/>
          <w:cs/>
        </w:rPr>
      </w:pPr>
      <w:r w:rsidRPr="00FB6421">
        <w:rPr>
          <w:rFonts w:ascii="TH SarabunIT๙" w:hAnsi="TH SarabunIT๙" w:cs="TH SarabunIT๙"/>
          <w:cs/>
        </w:rPr>
        <w:br w:type="page"/>
      </w:r>
    </w:p>
    <w:p w:rsidR="00533801" w:rsidRPr="00FB6421" w:rsidRDefault="00533801" w:rsidP="00B02B51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C32C4C" w:rsidRPr="00FB642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องค์ประกอบที่ ๖ สิ่งสนับสนุนการเรียนรู้</w:t>
      </w:r>
    </w:p>
    <w:p w:rsidR="00C32C4C" w:rsidRPr="00FB6421" w:rsidRDefault="00C32C4C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</w:p>
    <w:p w:rsidR="006E585A" w:rsidRPr="00FB6421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ตัวบ่งชี้ที่</w:t>
      </w:r>
      <w:r w:rsidRPr="00FB6421">
        <w:rPr>
          <w:rFonts w:ascii="TH SarabunIT๙" w:hAnsi="TH SarabunIT๙" w:cs="TH SarabunIT๙"/>
          <w:b/>
          <w:b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๖</w:t>
      </w:r>
      <w:r w:rsidRPr="00FB6421">
        <w:rPr>
          <w:rFonts w:ascii="TH SarabunIT๙" w:hAnsi="TH SarabunIT๙" w:cs="TH SarabunIT๙"/>
          <w:b/>
          <w:bCs/>
        </w:rPr>
        <w:t>.</w:t>
      </w:r>
      <w:r w:rsidR="00802A7B" w:rsidRPr="00FB6421">
        <w:rPr>
          <w:rFonts w:ascii="TH SarabunIT๙" w:hAnsi="TH SarabunIT๙" w:cs="TH SarabunIT๙"/>
          <w:b/>
          <w:bCs/>
          <w:cs/>
        </w:rPr>
        <w:t>๑</w:t>
      </w:r>
      <w:r w:rsidRPr="00FB6421">
        <w:rPr>
          <w:rFonts w:ascii="TH SarabunIT๙" w:hAnsi="TH SarabunIT๙" w:cs="TH SarabunIT๙"/>
          <w:b/>
          <w:b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สิ่งสนับสนุนการเรียนรู้</w:t>
      </w: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FB642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FB6421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B6421">
              <w:rPr>
                <w:rFonts w:ascii="TH SarabunIT๙" w:eastAsia="CordiaNew" w:hAnsi="TH SarabunIT๙" w:cs="TH SarabunIT๙"/>
                <w:b/>
                <w:bCs/>
                <w:cs/>
              </w:rPr>
              <w:t xml:space="preserve">มอบหมาย  </w:t>
            </w:r>
            <w:r w:rsidRPr="00FB6421">
              <w:rPr>
                <w:rFonts w:ascii="TH SarabunIT๙" w:eastAsia="CordiaNew" w:hAnsi="TH SarabunIT๙" w:cs="TH SarabunIT๙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ศบ</w:t>
            </w:r>
            <w:proofErr w:type="spellEnd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สทว.</w:t>
            </w:r>
            <w:proofErr w:type="spellEnd"/>
          </w:p>
        </w:tc>
      </w:tr>
      <w:tr w:rsidR="00C327A0" w:rsidRPr="00FB642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FB642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  <w:cs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FB6421" w:rsidRDefault="00C327A0" w:rsidP="00C327A0">
            <w:pPr>
              <w:ind w:left="-74"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๒-๓</w:t>
            </w:r>
          </w:p>
        </w:tc>
      </w:tr>
    </w:tbl>
    <w:p w:rsidR="00C4584E" w:rsidRPr="00FB642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</w:rPr>
        <w:t xml:space="preserve">- </w:t>
      </w:r>
      <w:r w:rsidRPr="00FB6421">
        <w:rPr>
          <w:rFonts w:ascii="TH SarabunIT๙" w:hAnsi="TH SarabunIT๙" w:cs="TH SarabunIT๙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FB6421">
        <w:rPr>
          <w:rFonts w:ascii="TH SarabunIT๙" w:hAnsi="TH SarabunIT๙" w:cs="TH SarabunIT๙"/>
          <w:cs/>
        </w:rPr>
        <w:t xml:space="preserve"> (ประเด็นที่ ๒)</w:t>
      </w:r>
    </w:p>
    <w:p w:rsidR="00C4584E" w:rsidRPr="00FB642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IT๙" w:hAnsi="TH SarabunIT๙" w:cs="TH SarabunIT๙"/>
        </w:rPr>
      </w:pPr>
      <w:r w:rsidRPr="00FB6421">
        <w:rPr>
          <w:rFonts w:ascii="TH SarabunIT๙" w:hAnsi="TH SarabunIT๙" w:cs="TH SarabunIT๙"/>
        </w:rPr>
        <w:t xml:space="preserve">- </w:t>
      </w:r>
      <w:r w:rsidRPr="00FB6421">
        <w:rPr>
          <w:rFonts w:ascii="TH SarabunIT๙" w:hAnsi="TH SarabunIT๙" w:cs="TH SarabunIT๙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FB6421">
        <w:rPr>
          <w:rFonts w:ascii="TH SarabunIT๙" w:hAnsi="TH SarabunIT๙" w:cs="TH SarabunIT๙"/>
        </w:rPr>
        <w:t xml:space="preserve"> </w:t>
      </w:r>
      <w:r w:rsidR="00887E6A" w:rsidRPr="00FB6421">
        <w:rPr>
          <w:rFonts w:ascii="TH SarabunIT๙" w:hAnsi="TH SarabunIT๙" w:cs="TH SarabunIT๙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6068DE" w:rsidRPr="00FB6421" w:rsidTr="00AF5504">
        <w:tc>
          <w:tcPr>
            <w:tcW w:w="729" w:type="dxa"/>
            <w:shd w:val="clear" w:color="auto" w:fill="D9D9D9" w:themeFill="background1" w:themeFillShade="D9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left="-108" w:right="-261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 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รายการหลักฐาน</w:t>
            </w:r>
          </w:p>
        </w:tc>
      </w:tr>
      <w:tr w:rsidR="006068DE" w:rsidRPr="00FB6421" w:rsidTr="00AF5504">
        <w:tc>
          <w:tcPr>
            <w:tcW w:w="729" w:type="dxa"/>
            <w:tcBorders>
              <w:bottom w:val="single" w:sz="4" w:space="0" w:color="auto"/>
            </w:tcBorders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963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มีระบบ</w:t>
            </w:r>
            <w:r w:rsidRPr="00FB6421">
              <w:rPr>
                <w:rFonts w:ascii="TH SarabunIT๙" w:hAnsi="TH SarabunIT๙" w:cs="TH SarabunIT๙"/>
              </w:rPr>
              <w:t xml:space="preserve"> </w:t>
            </w:r>
            <w:r w:rsidRPr="00FB6421">
              <w:rPr>
                <w:rFonts w:ascii="TH SarabunIT๙" w:hAnsi="TH SarabunIT๙" w:cs="TH SarabunIT๙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68DE" w:rsidRPr="00FB6421" w:rsidTr="00AF5504">
        <w:tc>
          <w:tcPr>
            <w:tcW w:w="729" w:type="dxa"/>
            <w:tcBorders>
              <w:bottom w:val="nil"/>
            </w:tcBorders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963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มีการนำระบบกลไกไปสู่การปฏิบัติ</w:t>
            </w:r>
            <w:r w:rsidRPr="00FB6421">
              <w:rPr>
                <w:rFonts w:ascii="TH SarabunIT๙" w:hAnsi="TH SarabunIT๙" w:cs="TH SarabunIT๙"/>
              </w:rPr>
              <w:t>/</w:t>
            </w:r>
            <w:r w:rsidRPr="00FB6421">
              <w:rPr>
                <w:rFonts w:ascii="TH SarabunIT๙" w:hAnsi="TH SarabunIT๙" w:cs="TH SarabunIT๙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68DE" w:rsidRPr="00FB6421" w:rsidTr="00AF5504">
        <w:tc>
          <w:tcPr>
            <w:tcW w:w="729" w:type="dxa"/>
            <w:tcBorders>
              <w:top w:val="nil"/>
            </w:tcBorders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63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68DE" w:rsidRPr="00FB6421" w:rsidTr="00AF5504">
        <w:tc>
          <w:tcPr>
            <w:tcW w:w="729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963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มีการปรับปรุง</w:t>
            </w:r>
            <w:r w:rsidRPr="00FB6421">
              <w:rPr>
                <w:rFonts w:ascii="TH SarabunIT๙" w:hAnsi="TH SarabunIT๙" w:cs="TH SarabunIT๙"/>
              </w:rPr>
              <w:t>/</w:t>
            </w:r>
            <w:r w:rsidRPr="00FB6421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68DE" w:rsidRPr="00FB6421" w:rsidTr="00AF5504">
        <w:tc>
          <w:tcPr>
            <w:tcW w:w="729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963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68DE" w:rsidRPr="00FB6421" w:rsidTr="00AF5504">
        <w:tc>
          <w:tcPr>
            <w:tcW w:w="729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963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</w:rPr>
              <w:t xml:space="preserve">• </w:t>
            </w:r>
            <w:r w:rsidRPr="00FB6421">
              <w:rPr>
                <w:rFonts w:ascii="TH SarabunIT๙" w:hAnsi="TH SarabunIT๙" w:cs="TH SarabunIT๙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6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4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72" w:type="dxa"/>
          </w:tcPr>
          <w:p w:rsidR="006068DE" w:rsidRPr="00FB642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B7B6E" w:rsidRPr="00FB6421" w:rsidRDefault="007B7B6E">
      <w:pPr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</w:rPr>
        <w:br w:type="page"/>
      </w:r>
    </w:p>
    <w:p w:rsidR="007B7B6E" w:rsidRPr="00FC11BC" w:rsidRDefault="007B7B6E" w:rsidP="007B7B6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11B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แบบติดตามงานประกันคุณภาพประจำปีการศึกษา ๒๕</w:t>
      </w:r>
      <w:r w:rsidR="004C6F78" w:rsidRPr="00FC11BC">
        <w:rPr>
          <w:rFonts w:ascii="TH SarabunIT๙" w:hAnsi="TH SarabunIT๙" w:cs="TH SarabunIT๙"/>
          <w:b/>
          <w:bCs/>
          <w:sz w:val="40"/>
          <w:szCs w:val="40"/>
          <w:cs/>
        </w:rPr>
        <w:t>๖๐</w:t>
      </w:r>
    </w:p>
    <w:p w:rsidR="007B7B6E" w:rsidRPr="00FB6421" w:rsidRDefault="007B7B6E" w:rsidP="007B7B6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11BC">
        <w:rPr>
          <w:rFonts w:ascii="TH SarabunIT๙" w:hAnsi="TH SarabunIT๙" w:cs="TH SarabunIT๙"/>
          <w:b/>
          <w:bCs/>
          <w:sz w:val="40"/>
          <w:szCs w:val="40"/>
          <w:cs/>
        </w:rPr>
        <w:t>ระดับคณะ</w:t>
      </w:r>
      <w:r w:rsidR="004757C8" w:rsidRPr="00FC11BC">
        <w:rPr>
          <w:rFonts w:ascii="TH SarabunIT๙" w:hAnsi="TH SarabunIT๙" w:cs="TH SarabunIT๙"/>
          <w:b/>
          <w:bCs/>
          <w:sz w:val="40"/>
          <w:szCs w:val="40"/>
          <w:cs/>
        </w:rPr>
        <w:t>/สถาบัน</w:t>
      </w:r>
    </w:p>
    <w:p w:rsidR="004757C8" w:rsidRPr="00FB6421" w:rsidRDefault="004757C8" w:rsidP="007B7B6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7B7B6E" w:rsidRPr="00FB6421" w:rsidRDefault="007B7B6E" w:rsidP="007B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IT๙" w:hAnsi="TH SarabunIT๙" w:cs="TH SarabunIT๙"/>
          <w:b/>
          <w:bCs/>
          <w:cs/>
        </w:rPr>
      </w:pPr>
      <w:r w:rsidRPr="00FB6421">
        <w:rPr>
          <w:rFonts w:ascii="TH SarabunIT๙" w:hAnsi="TH SarabunIT๙" w:cs="TH SarabunIT๙"/>
          <w:b/>
          <w:bCs/>
          <w:cs/>
        </w:rPr>
        <w:t>องค์ประกอบที่ ๑ การผลิตบัณฑิต</w:t>
      </w:r>
    </w:p>
    <w:p w:rsidR="007B7B6E" w:rsidRPr="00FB6421" w:rsidRDefault="007B7B6E" w:rsidP="007B7B6E">
      <w:pPr>
        <w:rPr>
          <w:rFonts w:ascii="TH SarabunIT๙" w:hAnsi="TH SarabunIT๙" w:cs="TH SarabunIT๙"/>
          <w:b/>
          <w:bCs/>
        </w:rPr>
      </w:pPr>
    </w:p>
    <w:p w:rsidR="007B7B6E" w:rsidRPr="00FB6421" w:rsidRDefault="007B7B6E" w:rsidP="007B7B6E">
      <w:pPr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ตัวบ่งชี้ที่ ๑</w:t>
      </w:r>
      <w:r w:rsidRPr="00FB6421">
        <w:rPr>
          <w:rFonts w:ascii="TH SarabunIT๙" w:hAnsi="TH SarabunIT๙" w:cs="TH SarabunIT๙"/>
          <w:b/>
          <w:bCs/>
        </w:rPr>
        <w:t>.</w:t>
      </w:r>
      <w:r w:rsidRPr="00FB6421">
        <w:rPr>
          <w:rFonts w:ascii="TH SarabunIT๙" w:hAnsi="TH SarabunIT๙" w:cs="TH SarabunIT๙"/>
          <w:b/>
          <w:bCs/>
          <w:cs/>
        </w:rPr>
        <w:t>๖ กิจกรรมนักศึกษาระดับปริญญาตรี</w:t>
      </w:r>
    </w:p>
    <w:p w:rsidR="004757C8" w:rsidRPr="00FB6421" w:rsidRDefault="004757C8" w:rsidP="007B7B6E">
      <w:pPr>
        <w:rPr>
          <w:rFonts w:ascii="TH SarabunIT๙" w:hAnsi="TH SarabunIT๙" w:cs="TH SarabunIT๙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4757C8" w:rsidRPr="00FB642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B6421">
              <w:rPr>
                <w:rFonts w:ascii="TH SarabunIT๙" w:eastAsia="CordiaNew" w:hAnsi="TH SarabunIT๙" w:cs="TH SarabunIT๙"/>
                <w:b/>
                <w:bCs/>
                <w:cs/>
              </w:rPr>
              <w:t xml:space="preserve">มอบหมาย  </w:t>
            </w:r>
            <w:r w:rsidRPr="00FB6421">
              <w:rPr>
                <w:rFonts w:ascii="TH SarabunIT๙" w:eastAsia="CordiaNew" w:hAnsi="TH SarabunIT๙" w:cs="TH SarabunIT๙"/>
                <w:b/>
                <w:bCs/>
              </w:rPr>
              <w:t>:</w:t>
            </w:r>
          </w:p>
        </w:tc>
        <w:tc>
          <w:tcPr>
            <w:tcW w:w="848" w:type="dxa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ศบ</w:t>
            </w:r>
            <w:proofErr w:type="spellEnd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สทว.</w:t>
            </w:r>
            <w:proofErr w:type="spellEnd"/>
          </w:p>
        </w:tc>
      </w:tr>
      <w:tr w:rsidR="004757C8" w:rsidRPr="00FB642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4757C8" w:rsidRPr="00FB642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4757C8" w:rsidRPr="00FB6421" w:rsidRDefault="004757C8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757C8" w:rsidRPr="00FB6421" w:rsidRDefault="004757C8" w:rsidP="007B7B6E">
      <w:pPr>
        <w:rPr>
          <w:rFonts w:ascii="TH SarabunIT๙" w:hAnsi="TH SarabunIT๙" w:cs="TH SarabunIT๙"/>
          <w:b/>
          <w:bCs/>
        </w:rPr>
      </w:pPr>
    </w:p>
    <w:p w:rsidR="007B7B6E" w:rsidRPr="00FB6421" w:rsidRDefault="007B7B6E" w:rsidP="007B7B6E">
      <w:pPr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เกณฑ์มาตรฐาน (บก.อก.)</w:t>
      </w:r>
    </w:p>
    <w:tbl>
      <w:tblPr>
        <w:tblStyle w:val="a6"/>
        <w:tblW w:w="9923" w:type="dxa"/>
        <w:tblInd w:w="-34" w:type="dxa"/>
        <w:tblLook w:val="04A0"/>
      </w:tblPr>
      <w:tblGrid>
        <w:gridCol w:w="4077"/>
        <w:gridCol w:w="460"/>
        <w:gridCol w:w="567"/>
        <w:gridCol w:w="4819"/>
      </w:tblGrid>
      <w:tr w:rsidR="007B7B6E" w:rsidRPr="00FB642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FB6421" w:rsidRDefault="007B7B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FB6421" w:rsidRDefault="00110130">
            <w:pPr>
              <w:autoSpaceDE w:val="0"/>
              <w:autoSpaceDN w:val="0"/>
              <w:adjustRightInd w:val="0"/>
              <w:ind w:left="-42"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7B7B6E" w:rsidRPr="00FB6421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FB6421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ไม่มี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FB6421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7B7B6E" w:rsidRPr="00FB642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จัดทำแผนการจัดกิจกรรมพัฒนา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>ในภาพรวมของสถาบันโดยให้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>มีส่วนร่วมในการจัดทำแผนและการจัดกิจกรรม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7B6E" w:rsidRPr="00FB642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๒</w:t>
            </w:r>
            <w:r w:rsidRPr="00FB6421">
              <w:rPr>
                <w:rFonts w:ascii="TH SarabunIT๙" w:hAnsi="TH SarabunIT๙" w:cs="TH SarabunIT๙"/>
              </w:rPr>
              <w:t>.</w:t>
            </w:r>
            <w:r w:rsidRPr="00FB6421">
              <w:rPr>
                <w:rFonts w:ascii="TH SarabunIT๙" w:hAnsi="TH SarabunIT๙" w:cs="TH SarabunIT๙"/>
                <w:cs/>
              </w:rPr>
              <w:t xml:space="preserve"> ในแผนการจัดกิจกรรมพัฒนา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>ให้ดำเนินกิจกรรมในประเภทต่อไปนี้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7B6E" w:rsidRPr="00FB642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B6421">
              <w:rPr>
                <w:rFonts w:ascii="TH SarabunIT๙" w:hAnsi="TH SarabunIT๙" w:cs="TH SarabunIT๙"/>
                <w:sz w:val="28"/>
                <w:szCs w:val="28"/>
                <w:cs/>
              </w:rPr>
              <w:t>- กิจกรรมกีฬาหรือการส่งเสริมสุขภาพ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7B6E" w:rsidRPr="00FB642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B642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B642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กิจกรรมเสริมสร้างคุณธรรมและจริยธรรม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7B6E" w:rsidRPr="00FB642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๓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7B6E" w:rsidRPr="00FB642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๔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ประเมินความสำเร็จตามวัตถุประสงค์ของแผนการจัดกิจกรรมพัฒนา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B7B6E" w:rsidRPr="00FB642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FB6421" w:rsidRDefault="007B7B6E">
            <w:pPr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๕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นำผลการประเมินไปปรับปรุงแผนหรือปรับปรุงการจัดกิจกรรมเพื่อพัฒนา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FB6421" w:rsidRDefault="007B7B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B7B6E" w:rsidRPr="00FB6421" w:rsidRDefault="007B7B6E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4757C8" w:rsidRPr="00FB6421" w:rsidRDefault="004757C8">
      <w:pPr>
        <w:rPr>
          <w:rFonts w:ascii="TH SarabunIT๙" w:hAnsi="TH SarabunIT๙" w:cs="TH SarabunIT๙"/>
          <w:b/>
          <w:bCs/>
          <w:cs/>
        </w:rPr>
      </w:pPr>
      <w:r w:rsidRPr="00FB6421">
        <w:rPr>
          <w:rFonts w:ascii="TH SarabunIT๙" w:hAnsi="TH SarabunIT๙" w:cs="TH SarabunIT๙"/>
          <w:b/>
          <w:bCs/>
          <w:cs/>
        </w:rPr>
        <w:br w:type="page"/>
      </w:r>
    </w:p>
    <w:p w:rsidR="007B7B6E" w:rsidRPr="00FB642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lastRenderedPageBreak/>
        <w:t>องค์ประกอบที่</w:t>
      </w:r>
      <w:r w:rsidR="00BE0DB6" w:rsidRPr="00FB6421">
        <w:rPr>
          <w:rFonts w:ascii="TH SarabunIT๙" w:hAnsi="TH SarabunIT๙" w:cs="TH SarabunIT๙"/>
          <w:b/>
          <w:bCs/>
          <w: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๔</w:t>
      </w:r>
      <w:r w:rsidR="00BE0DB6" w:rsidRPr="00FB6421">
        <w:rPr>
          <w:rFonts w:ascii="TH SarabunIT๙" w:hAnsi="TH SarabunIT๙" w:cs="TH SarabunIT๙"/>
          <w:b/>
          <w:bCs/>
          <w: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การทำนุบำรุงศิลปะและวัฒนธรรม</w:t>
      </w:r>
    </w:p>
    <w:p w:rsidR="004757C8" w:rsidRPr="00FB6421" w:rsidRDefault="004757C8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C85206" w:rsidRPr="00FB6421" w:rsidRDefault="00C85206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ตัวบ่งชี้ที่</w:t>
      </w:r>
      <w:r w:rsidR="008B1E6C" w:rsidRPr="00FB6421">
        <w:rPr>
          <w:rFonts w:ascii="TH SarabunIT๙" w:hAnsi="TH SarabunIT๙" w:cs="TH SarabunIT๙"/>
          <w:b/>
          <w:bCs/>
          <w: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๔</w:t>
      </w:r>
      <w:r w:rsidRPr="00FB6421">
        <w:rPr>
          <w:rFonts w:ascii="TH SarabunIT๙" w:hAnsi="TH SarabunIT๙" w:cs="TH SarabunIT๙"/>
          <w:b/>
          <w:bCs/>
        </w:rPr>
        <w:t>.</w:t>
      </w:r>
      <w:r w:rsidRPr="00FB6421">
        <w:rPr>
          <w:rFonts w:ascii="TH SarabunIT๙" w:hAnsi="TH SarabunIT๙" w:cs="TH SarabunIT๙"/>
          <w:b/>
          <w:bCs/>
          <w:cs/>
        </w:rPr>
        <w:t>๑</w:t>
      </w:r>
      <w:r w:rsidR="008B1E6C" w:rsidRPr="00FB6421">
        <w:rPr>
          <w:rFonts w:ascii="TH SarabunIT๙" w:hAnsi="TH SarabunIT๙" w:cs="TH SarabunIT๙"/>
          <w:b/>
          <w:bCs/>
          <w:cs/>
        </w:rPr>
        <w:t xml:space="preserve">  </w:t>
      </w:r>
      <w:r w:rsidRPr="00FB6421">
        <w:rPr>
          <w:rFonts w:ascii="TH SarabunIT๙" w:hAnsi="TH SarabunIT๙" w:cs="TH SarabunIT๙"/>
          <w:b/>
          <w:bCs/>
          <w:cs/>
        </w:rPr>
        <w:t>ระบบและกลไกการทำนุบำรุงศิลปะและวัฒนธรรม</w:t>
      </w:r>
    </w:p>
    <w:p w:rsidR="004757C8" w:rsidRPr="00FB6421" w:rsidRDefault="004757C8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FB642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B6421">
              <w:rPr>
                <w:rFonts w:ascii="TH SarabunIT๙" w:eastAsia="CordiaNew" w:hAnsi="TH SarabunIT๙" w:cs="TH SarabunIT๙"/>
                <w:b/>
                <w:bCs/>
                <w:cs/>
              </w:rPr>
              <w:t xml:space="preserve">มอบหมาย  </w:t>
            </w:r>
            <w:r w:rsidRPr="00FB6421">
              <w:rPr>
                <w:rFonts w:ascii="TH SarabunIT๙" w:eastAsia="CordiaNew" w:hAnsi="TH SarabunIT๙" w:cs="TH SarabunIT๙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ศบ</w:t>
            </w:r>
            <w:proofErr w:type="spellEnd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สทว.</w:t>
            </w:r>
            <w:proofErr w:type="spellEnd"/>
          </w:p>
        </w:tc>
      </w:tr>
      <w:tr w:rsidR="00C85206" w:rsidRPr="00FB642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B7B6E" w:rsidRPr="00FB6421" w:rsidRDefault="00C85206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6"/>
        <w:tblW w:w="9464" w:type="dxa"/>
        <w:tblLook w:val="04A0"/>
      </w:tblPr>
      <w:tblGrid>
        <w:gridCol w:w="4786"/>
        <w:gridCol w:w="425"/>
        <w:gridCol w:w="567"/>
        <w:gridCol w:w="3686"/>
      </w:tblGrid>
      <w:tr w:rsidR="00C85206" w:rsidRPr="00FB6421" w:rsidTr="00FC11BC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C85206" w:rsidP="00BE42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FC11BC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C85206" w:rsidRPr="00FB6421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ไม่มี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๒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๓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๔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๕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๖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FC11B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๗. 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85206" w:rsidRPr="00FB6421" w:rsidRDefault="00C85206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</w:p>
    <w:p w:rsidR="00C85206" w:rsidRPr="00FB6421" w:rsidRDefault="00C85206">
      <w:pPr>
        <w:rPr>
          <w:rFonts w:ascii="TH SarabunIT๙" w:hAnsi="TH SarabunIT๙" w:cs="TH SarabunIT๙"/>
          <w:b/>
          <w:bCs/>
          <w:cs/>
        </w:rPr>
      </w:pPr>
      <w:r w:rsidRPr="00FB6421">
        <w:rPr>
          <w:rFonts w:ascii="TH SarabunIT๙" w:hAnsi="TH SarabunIT๙" w:cs="TH SarabunIT๙"/>
          <w:b/>
          <w:bCs/>
          <w:cs/>
        </w:rPr>
        <w:br w:type="page"/>
      </w:r>
    </w:p>
    <w:p w:rsidR="007B7B6E" w:rsidRPr="00FB642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lastRenderedPageBreak/>
        <w:t>องค์ประกอบที่</w:t>
      </w:r>
      <w:r w:rsidR="00ED6F3A" w:rsidRPr="00FB6421">
        <w:rPr>
          <w:rFonts w:ascii="TH SarabunIT๙" w:hAnsi="TH SarabunIT๙" w:cs="TH SarabunIT๙"/>
          <w:b/>
          <w:bCs/>
          <w: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๕</w:t>
      </w:r>
      <w:r w:rsidR="00ED6F3A" w:rsidRPr="00FB6421">
        <w:rPr>
          <w:rFonts w:ascii="TH SarabunIT๙" w:hAnsi="TH SarabunIT๙" w:cs="TH SarabunIT๙"/>
          <w:b/>
          <w:bCs/>
          <w:cs/>
        </w:rPr>
        <w:t xml:space="preserve"> </w:t>
      </w:r>
      <w:r w:rsidRPr="00FB6421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4757C8" w:rsidRPr="00FB6421" w:rsidRDefault="004757C8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C85206" w:rsidRPr="00FB6421" w:rsidRDefault="00C85206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t>ตัวบ่งชี้ที่ ๕</w:t>
      </w:r>
      <w:r w:rsidRPr="00FB6421">
        <w:rPr>
          <w:rFonts w:ascii="TH SarabunIT๙" w:hAnsi="TH SarabunIT๙" w:cs="TH SarabunIT๙"/>
          <w:b/>
          <w:bCs/>
        </w:rPr>
        <w:t>.</w:t>
      </w:r>
      <w:r w:rsidRPr="00FB6421">
        <w:rPr>
          <w:rFonts w:ascii="TH SarabunIT๙" w:hAnsi="TH SarabunIT๙" w:cs="TH SarabunIT๙"/>
          <w:b/>
          <w:bCs/>
          <w:cs/>
        </w:rPr>
        <w:t>๑  การบริหารของคณะเพื่อการกำกับติดตามผลลัพธ์ตาม</w:t>
      </w:r>
      <w:proofErr w:type="spellStart"/>
      <w:r w:rsidRPr="00FB6421">
        <w:rPr>
          <w:rFonts w:ascii="TH SarabunIT๙" w:hAnsi="TH SarabunIT๙" w:cs="TH SarabunIT๙"/>
          <w:b/>
          <w:bCs/>
          <w:cs/>
        </w:rPr>
        <w:t>พันธ</w:t>
      </w:r>
      <w:proofErr w:type="spellEnd"/>
      <w:r w:rsidRPr="00FB6421">
        <w:rPr>
          <w:rFonts w:ascii="TH SarabunIT๙" w:hAnsi="TH SarabunIT๙" w:cs="TH SarabunIT๙"/>
          <w:b/>
          <w:bCs/>
          <w:cs/>
        </w:rPr>
        <w:t>กิจกลุ่มสถาบัน</w:t>
      </w:r>
    </w:p>
    <w:p w:rsidR="004757C8" w:rsidRPr="00FB6421" w:rsidRDefault="004757C8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FB642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B6421">
              <w:rPr>
                <w:rFonts w:ascii="TH SarabunIT๙" w:eastAsia="CordiaNew" w:hAnsi="TH SarabunIT๙" w:cs="TH SarabunIT๙"/>
                <w:b/>
                <w:bCs/>
                <w:cs/>
              </w:rPr>
              <w:t xml:space="preserve">มอบหมาย  </w:t>
            </w:r>
            <w:r w:rsidRPr="00FB6421">
              <w:rPr>
                <w:rFonts w:ascii="TH SarabunIT๙" w:eastAsia="CordiaNew" w:hAnsi="TH SarabunIT๙" w:cs="TH SarabunIT๙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ศบ</w:t>
            </w:r>
            <w:proofErr w:type="spellEnd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proofErr w:type="spellStart"/>
            <w:r w:rsidRPr="00FB6421">
              <w:rPr>
                <w:rFonts w:ascii="TH SarabunIT๙" w:eastAsia="CordiaNew" w:hAnsi="TH SarabunIT๙" w:cs="TH SarabunIT๙"/>
                <w:sz w:val="28"/>
                <w:cs/>
              </w:rPr>
              <w:t>สทว.</w:t>
            </w:r>
            <w:proofErr w:type="spellEnd"/>
          </w:p>
        </w:tc>
      </w:tr>
      <w:tr w:rsidR="00C85206" w:rsidRPr="00FB642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C85206" w:rsidRPr="00FB6421" w:rsidRDefault="00C85206" w:rsidP="00BE4229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eastAsia="CordiaNew" w:hAnsi="TH SarabunIT๙" w:cs="TH SarabunIT๙"/>
                <w:sz w:val="28"/>
              </w:rPr>
              <w:sym w:font="Wingdings" w:char="F0FC"/>
            </w:r>
          </w:p>
        </w:tc>
      </w:tr>
    </w:tbl>
    <w:p w:rsidR="00C85206" w:rsidRPr="00FB6421" w:rsidRDefault="00C85206" w:rsidP="007B7B6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3794"/>
        <w:gridCol w:w="425"/>
        <w:gridCol w:w="567"/>
        <w:gridCol w:w="4536"/>
      </w:tblGrid>
      <w:tr w:rsidR="00C85206" w:rsidRPr="00FB6421" w:rsidTr="00ED6F3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C85206" w:rsidP="00BE42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ED6F3A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C85206" w:rsidRPr="00FB6421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FB642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๑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FB6421">
              <w:rPr>
                <w:rFonts w:ascii="TH SarabunIT๙" w:hAnsi="TH SarabunIT๙" w:cs="TH SarabunIT๙"/>
              </w:rPr>
              <w:t xml:space="preserve"> SWOT </w:t>
            </w:r>
            <w:r w:rsidRPr="00FB6421">
              <w:rPr>
                <w:rFonts w:ascii="TH SarabunIT๙" w:hAnsi="TH SarabunIT๙" w:cs="TH SarabunIT๙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๒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การดำเนินการวิเคราะห์ข้อมูลทางการเงินที่ประกอบไปด้วยต้นทุนต่อหน่วยในแต่ละหลักสูตร  สัดส่วนค่าใช้จ่ายเพื่อพัฒนา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 xml:space="preserve">  อาจารย์  บุคลากร การจัดการเรียนการสอนอย่างต่อเนื่อง เพื่อวิเคราะห์ความคุ้มค่าของการบริหารหลักสูตรประสิทธิภาพ ประสิทธิผลในการผลิตบัณฑิต และโอกาสในการแข่งขัน </w:t>
            </w:r>
            <w:r w:rsidRPr="00FB6421">
              <w:rPr>
                <w:rFonts w:ascii="TH SarabunIT๙" w:hAnsi="TH SarabunIT๙" w:cs="TH SarabunIT๙"/>
                <w:b/>
                <w:bCs/>
                <w:cs/>
              </w:rPr>
              <w:t>(สำหรับ บก.อก.)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๓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 xml:space="preserve">กิจของคณะและให้ระดับความเสี่ยงลดลงจากเดิม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๔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>บาลอย่างครบถ้วนทั้ง ๑๐ ประการที่อธิบายการดำเนินงานอย่างชัดเจน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๕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>กิจด้านการผลิตบัณฑิตและด้านการวิจัย จัดเก็บอย่างเป็นระบบ โดยเผยแพร่ออกมาเป็นลายลักษณ์อักษร และนำมาปรับใช้ในการ</w:t>
            </w:r>
            <w:r w:rsidRPr="00FB6421">
              <w:rPr>
                <w:rFonts w:ascii="TH SarabunIT๙" w:hAnsi="TH SarabunIT๙" w:cs="TH SarabunIT๙"/>
                <w:cs/>
              </w:rPr>
              <w:lastRenderedPageBreak/>
              <w:t>ปฏิบัติงานจริง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C11BC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 w:hint="cs"/>
                <w:cs/>
              </w:rPr>
            </w:pPr>
            <w:r w:rsidRPr="00FB6421">
              <w:rPr>
                <w:rFonts w:ascii="TH SarabunIT๙" w:hAnsi="TH SarabunIT๙" w:cs="TH SarabunIT๙"/>
                <w:cs/>
              </w:rPr>
              <w:lastRenderedPageBreak/>
              <w:t>๖</w:t>
            </w:r>
            <w:r w:rsidRPr="00FB6421">
              <w:rPr>
                <w:rFonts w:ascii="TH SarabunIT๙" w:hAnsi="TH SarabunIT๙" w:cs="TH SarabunIT๙"/>
              </w:rPr>
              <w:t xml:space="preserve">. </w:t>
            </w:r>
            <w:r w:rsidRPr="00FB6421">
              <w:rPr>
                <w:rFonts w:ascii="TH SarabunIT๙" w:hAnsi="TH SarabunIT๙" w:cs="TH SarabunIT๙"/>
                <w:cs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  <w:r w:rsidR="00FC11BC">
              <w:rPr>
                <w:rFonts w:ascii="TH SarabunIT๙" w:hAnsi="TH SarabunIT๙" w:cs="TH SarabunIT๙"/>
              </w:rPr>
              <w:t xml:space="preserve"> </w:t>
            </w:r>
            <w:r w:rsidR="00FC11BC">
              <w:rPr>
                <w:rFonts w:ascii="TH SarabunIT๙" w:hAnsi="TH SarabunIT๙" w:cs="TH SarabunIT๙" w:hint="cs"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5206" w:rsidRPr="00FB642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  <w:r w:rsidRPr="00FB6421">
              <w:rPr>
                <w:rFonts w:ascii="TH SarabunIT๙" w:hAnsi="TH SarabunIT๙" w:cs="TH SarabunIT๙"/>
                <w:cs/>
              </w:rPr>
              <w:t>๗. 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FB6421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FB6421">
              <w:rPr>
                <w:rFonts w:ascii="TH SarabunIT๙" w:hAnsi="TH SarabunIT๙" w:cs="TH SarabunIT๙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FB642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B7B6E" w:rsidRPr="00FB6421" w:rsidRDefault="007B7B6E" w:rsidP="00A738D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7B7B6E" w:rsidRPr="00FB6421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B8" w:rsidRDefault="00924BB8" w:rsidP="00E31F1D">
      <w:r>
        <w:separator/>
      </w:r>
    </w:p>
  </w:endnote>
  <w:endnote w:type="continuationSeparator" w:id="0">
    <w:p w:rsidR="00924BB8" w:rsidRDefault="00924BB8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4" w:rsidRPr="00533801" w:rsidRDefault="00AF5504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๒๕๖๐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B24014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B24014" w:rsidRPr="00533801">
      <w:rPr>
        <w:rFonts w:ascii="TH Niramit AS" w:hAnsi="TH Niramit AS" w:cs="TH Niramit AS"/>
        <w:szCs w:val="32"/>
      </w:rPr>
      <w:fldChar w:fldCharType="separate"/>
    </w:r>
    <w:r w:rsidR="00FC11BC" w:rsidRPr="00FC11BC">
      <w:rPr>
        <w:rFonts w:ascii="TH Niramit AS" w:hAnsi="TH Niramit AS" w:cs="TH Niramit AS"/>
        <w:noProof/>
        <w:szCs w:val="32"/>
        <w:cs/>
        <w:lang w:val="th-TH"/>
      </w:rPr>
      <w:t>๑๑</w:t>
    </w:r>
    <w:r w:rsidR="00B24014" w:rsidRPr="00533801">
      <w:rPr>
        <w:rFonts w:ascii="TH Niramit AS" w:hAnsi="TH Niramit AS" w:cs="TH Niramit AS"/>
        <w:szCs w:val="32"/>
      </w:rPr>
      <w:fldChar w:fldCharType="end"/>
    </w:r>
  </w:p>
  <w:p w:rsidR="00AF5504" w:rsidRPr="00E439B3" w:rsidRDefault="00AF5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B8" w:rsidRDefault="00924BB8" w:rsidP="00E31F1D">
      <w:r>
        <w:separator/>
      </w:r>
    </w:p>
  </w:footnote>
  <w:footnote w:type="continuationSeparator" w:id="0">
    <w:p w:rsidR="00924BB8" w:rsidRDefault="00924BB8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hideSpellingErrors/>
  <w:hideGrammaticalErrors/>
  <w:proofState w:spelling="clean"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22B0F"/>
    <w:rsid w:val="00022CC4"/>
    <w:rsid w:val="000239D7"/>
    <w:rsid w:val="00023D78"/>
    <w:rsid w:val="00023E8A"/>
    <w:rsid w:val="000277E7"/>
    <w:rsid w:val="000319BF"/>
    <w:rsid w:val="00032C94"/>
    <w:rsid w:val="0003340A"/>
    <w:rsid w:val="0003382E"/>
    <w:rsid w:val="00033B53"/>
    <w:rsid w:val="00037849"/>
    <w:rsid w:val="00053015"/>
    <w:rsid w:val="00061025"/>
    <w:rsid w:val="0006503D"/>
    <w:rsid w:val="00071399"/>
    <w:rsid w:val="00071468"/>
    <w:rsid w:val="0008424A"/>
    <w:rsid w:val="00084BC1"/>
    <w:rsid w:val="00085715"/>
    <w:rsid w:val="00094E7A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0130"/>
    <w:rsid w:val="001125F4"/>
    <w:rsid w:val="00112A55"/>
    <w:rsid w:val="00112E87"/>
    <w:rsid w:val="00114040"/>
    <w:rsid w:val="00115F84"/>
    <w:rsid w:val="00115FD2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6253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6651"/>
    <w:rsid w:val="00213E64"/>
    <w:rsid w:val="00214D41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3E2E"/>
    <w:rsid w:val="002441B1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D6B75"/>
    <w:rsid w:val="002D6F7A"/>
    <w:rsid w:val="002D7141"/>
    <w:rsid w:val="002E1A6F"/>
    <w:rsid w:val="002E25E6"/>
    <w:rsid w:val="002E4431"/>
    <w:rsid w:val="002E6059"/>
    <w:rsid w:val="002F0C38"/>
    <w:rsid w:val="002F1735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700A2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5316"/>
    <w:rsid w:val="00387C0D"/>
    <w:rsid w:val="00390C8D"/>
    <w:rsid w:val="00391C93"/>
    <w:rsid w:val="003936C9"/>
    <w:rsid w:val="00394111"/>
    <w:rsid w:val="00396401"/>
    <w:rsid w:val="00396418"/>
    <w:rsid w:val="003A0869"/>
    <w:rsid w:val="003A16C2"/>
    <w:rsid w:val="003A5BE1"/>
    <w:rsid w:val="003A79AA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E89"/>
    <w:rsid w:val="003E27A8"/>
    <w:rsid w:val="003E2DF9"/>
    <w:rsid w:val="003E36ED"/>
    <w:rsid w:val="003E5494"/>
    <w:rsid w:val="004030E4"/>
    <w:rsid w:val="00414CA0"/>
    <w:rsid w:val="00414D01"/>
    <w:rsid w:val="00415D3E"/>
    <w:rsid w:val="00415DCE"/>
    <w:rsid w:val="004230B4"/>
    <w:rsid w:val="00423A1A"/>
    <w:rsid w:val="00423D45"/>
    <w:rsid w:val="00424E1A"/>
    <w:rsid w:val="00430F35"/>
    <w:rsid w:val="00436A39"/>
    <w:rsid w:val="00437FDC"/>
    <w:rsid w:val="00440FB6"/>
    <w:rsid w:val="00441127"/>
    <w:rsid w:val="004433D5"/>
    <w:rsid w:val="00445C6D"/>
    <w:rsid w:val="0045174C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18C"/>
    <w:rsid w:val="004A5AB1"/>
    <w:rsid w:val="004A5EE3"/>
    <w:rsid w:val="004B1047"/>
    <w:rsid w:val="004B675F"/>
    <w:rsid w:val="004C0219"/>
    <w:rsid w:val="004C09AB"/>
    <w:rsid w:val="004C6F78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1A4E"/>
    <w:rsid w:val="00501EE3"/>
    <w:rsid w:val="005020E8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67DA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0B59"/>
    <w:rsid w:val="00561F31"/>
    <w:rsid w:val="00566287"/>
    <w:rsid w:val="0057069E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B05A7"/>
    <w:rsid w:val="005B223A"/>
    <w:rsid w:val="005B3A7C"/>
    <w:rsid w:val="005B4A6E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5E5F"/>
    <w:rsid w:val="005D7533"/>
    <w:rsid w:val="005E0245"/>
    <w:rsid w:val="005E05B9"/>
    <w:rsid w:val="005E27E6"/>
    <w:rsid w:val="005F0886"/>
    <w:rsid w:val="005F0EE5"/>
    <w:rsid w:val="005F2A5F"/>
    <w:rsid w:val="005F343B"/>
    <w:rsid w:val="005F3B6E"/>
    <w:rsid w:val="005F4A9D"/>
    <w:rsid w:val="00600E88"/>
    <w:rsid w:val="0060480C"/>
    <w:rsid w:val="00605227"/>
    <w:rsid w:val="006068DE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17FD"/>
    <w:rsid w:val="006F244B"/>
    <w:rsid w:val="006F62EB"/>
    <w:rsid w:val="006F7006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05293"/>
    <w:rsid w:val="00812340"/>
    <w:rsid w:val="00817ABA"/>
    <w:rsid w:val="00824A68"/>
    <w:rsid w:val="00824AE9"/>
    <w:rsid w:val="00825AE2"/>
    <w:rsid w:val="008314AD"/>
    <w:rsid w:val="008317AF"/>
    <w:rsid w:val="00834ACE"/>
    <w:rsid w:val="00834C8C"/>
    <w:rsid w:val="0083591F"/>
    <w:rsid w:val="00836A9E"/>
    <w:rsid w:val="008416D3"/>
    <w:rsid w:val="008433E9"/>
    <w:rsid w:val="0084554D"/>
    <w:rsid w:val="008502F4"/>
    <w:rsid w:val="00851280"/>
    <w:rsid w:val="008515F5"/>
    <w:rsid w:val="00854AF3"/>
    <w:rsid w:val="008554B6"/>
    <w:rsid w:val="008555E6"/>
    <w:rsid w:val="0085766D"/>
    <w:rsid w:val="00860566"/>
    <w:rsid w:val="00861B45"/>
    <w:rsid w:val="00866F6E"/>
    <w:rsid w:val="00870D15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1BE0"/>
    <w:rsid w:val="008E367F"/>
    <w:rsid w:val="008E5B03"/>
    <w:rsid w:val="008E62A5"/>
    <w:rsid w:val="008E78F6"/>
    <w:rsid w:val="008F1F99"/>
    <w:rsid w:val="008F204D"/>
    <w:rsid w:val="008F5AAC"/>
    <w:rsid w:val="008F7D5D"/>
    <w:rsid w:val="00901FC0"/>
    <w:rsid w:val="00904AE1"/>
    <w:rsid w:val="00904C49"/>
    <w:rsid w:val="0090517D"/>
    <w:rsid w:val="00916991"/>
    <w:rsid w:val="00924BB8"/>
    <w:rsid w:val="009266D2"/>
    <w:rsid w:val="0093244A"/>
    <w:rsid w:val="00932490"/>
    <w:rsid w:val="009328A0"/>
    <w:rsid w:val="00933446"/>
    <w:rsid w:val="00933B2C"/>
    <w:rsid w:val="00934D7B"/>
    <w:rsid w:val="00934F97"/>
    <w:rsid w:val="00936CFC"/>
    <w:rsid w:val="009428D5"/>
    <w:rsid w:val="009448D3"/>
    <w:rsid w:val="00944914"/>
    <w:rsid w:val="009451F1"/>
    <w:rsid w:val="0094654A"/>
    <w:rsid w:val="009479AF"/>
    <w:rsid w:val="00950E61"/>
    <w:rsid w:val="00954D2E"/>
    <w:rsid w:val="00955CA0"/>
    <w:rsid w:val="009574A3"/>
    <w:rsid w:val="00957784"/>
    <w:rsid w:val="00963209"/>
    <w:rsid w:val="00967218"/>
    <w:rsid w:val="009712F8"/>
    <w:rsid w:val="009725CE"/>
    <w:rsid w:val="009725D6"/>
    <w:rsid w:val="0097478D"/>
    <w:rsid w:val="0097653C"/>
    <w:rsid w:val="00977ED2"/>
    <w:rsid w:val="00980382"/>
    <w:rsid w:val="00981718"/>
    <w:rsid w:val="00981BE0"/>
    <w:rsid w:val="00984F85"/>
    <w:rsid w:val="00985070"/>
    <w:rsid w:val="00986EBA"/>
    <w:rsid w:val="009870A6"/>
    <w:rsid w:val="009902DD"/>
    <w:rsid w:val="00994E11"/>
    <w:rsid w:val="00996B61"/>
    <w:rsid w:val="0099709E"/>
    <w:rsid w:val="009A0E8D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79C5"/>
    <w:rsid w:val="009D07F1"/>
    <w:rsid w:val="009D10B6"/>
    <w:rsid w:val="009D3CA6"/>
    <w:rsid w:val="009D65D2"/>
    <w:rsid w:val="009D6AC6"/>
    <w:rsid w:val="009E2892"/>
    <w:rsid w:val="009E410B"/>
    <w:rsid w:val="009E783B"/>
    <w:rsid w:val="009F1334"/>
    <w:rsid w:val="00A0439B"/>
    <w:rsid w:val="00A05177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5602"/>
    <w:rsid w:val="00A65825"/>
    <w:rsid w:val="00A6727F"/>
    <w:rsid w:val="00A71223"/>
    <w:rsid w:val="00A73250"/>
    <w:rsid w:val="00A738D6"/>
    <w:rsid w:val="00A76698"/>
    <w:rsid w:val="00A820B7"/>
    <w:rsid w:val="00A94128"/>
    <w:rsid w:val="00A95543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50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4014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75B49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457D"/>
    <w:rsid w:val="00BD5BCA"/>
    <w:rsid w:val="00BD785C"/>
    <w:rsid w:val="00BE0628"/>
    <w:rsid w:val="00BE0BFC"/>
    <w:rsid w:val="00BE0DB6"/>
    <w:rsid w:val="00BE4229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02C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56206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8F1"/>
    <w:rsid w:val="00C87DA1"/>
    <w:rsid w:val="00C96B62"/>
    <w:rsid w:val="00C96BAE"/>
    <w:rsid w:val="00CA2615"/>
    <w:rsid w:val="00CA3FD0"/>
    <w:rsid w:val="00CA5570"/>
    <w:rsid w:val="00CB1B5F"/>
    <w:rsid w:val="00CB38E7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6F6C"/>
    <w:rsid w:val="00D41582"/>
    <w:rsid w:val="00D420E6"/>
    <w:rsid w:val="00D441E8"/>
    <w:rsid w:val="00D45790"/>
    <w:rsid w:val="00D46D3A"/>
    <w:rsid w:val="00D50FE2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D6F3A"/>
    <w:rsid w:val="00EE2100"/>
    <w:rsid w:val="00EE4F82"/>
    <w:rsid w:val="00EE5C70"/>
    <w:rsid w:val="00EE6BDE"/>
    <w:rsid w:val="00EE70AD"/>
    <w:rsid w:val="00EF0E14"/>
    <w:rsid w:val="00EF2D4F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BF"/>
    <w:rsid w:val="00F82DD9"/>
    <w:rsid w:val="00F83BE4"/>
    <w:rsid w:val="00F84EB9"/>
    <w:rsid w:val="00F862A0"/>
    <w:rsid w:val="00F87C32"/>
    <w:rsid w:val="00F87D90"/>
    <w:rsid w:val="00F90C1C"/>
    <w:rsid w:val="00F91FA1"/>
    <w:rsid w:val="00F92BEF"/>
    <w:rsid w:val="00F930D9"/>
    <w:rsid w:val="00F933CC"/>
    <w:rsid w:val="00F952A9"/>
    <w:rsid w:val="00F9587B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B6421"/>
    <w:rsid w:val="00FC11BC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4BC1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93C5-E34B-42A6-8756-D4DD3514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6039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5</cp:revision>
  <cp:lastPrinted>2016-11-23T04:49:00Z</cp:lastPrinted>
  <dcterms:created xsi:type="dcterms:W3CDTF">2018-02-12T07:53:00Z</dcterms:created>
  <dcterms:modified xsi:type="dcterms:W3CDTF">2018-02-19T02:42:00Z</dcterms:modified>
</cp:coreProperties>
</file>